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asciiTheme="majorEastAsia" w:hAnsiTheme="majorEastAsia" w:eastAsiaTheme="majorEastAsia"/>
          <w:b/>
          <w:sz w:val="44"/>
          <w:szCs w:val="44"/>
        </w:rPr>
        <w:t>操场修复工程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按照锦州市机电工程学校内部控制制度要求，安全总务科现对学校塑胶操场工程情况进行说明。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锦州市机电工程学校塑胶操场修复工程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我校运动塑胶操场目前损坏严重，主要存在三方面问题：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1、跑道内圈预制板损坏导致排水沟缝隙周围坍塌，已造成多名学生运动期间脚踩入排水沟缝隙导致受伤。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2、操场外圈预制板变形导致板周围塑胶产生裂缝。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3、塑胶场地严重裂缝，并已出现杂草，严重影响美观。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排水沟严重坍塌为2处，空隙约</w:t>
      </w:r>
      <w:r>
        <w:rPr>
          <w:rFonts w:hint="eastAsia" w:ascii="仿宋" w:hAnsi="仿宋" w:eastAsia="仿宋"/>
          <w:sz w:val="32"/>
          <w:szCs w:val="32"/>
          <w:lang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0*2</w:t>
      </w:r>
      <w:r>
        <w:rPr>
          <w:rFonts w:hint="eastAsia" w:ascii="仿宋" w:hAnsi="仿宋" w:eastAsia="仿宋"/>
          <w:sz w:val="32"/>
          <w:szCs w:val="32"/>
          <w:lang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0*100，脚能掉入为6处，空隙约为</w:t>
      </w:r>
      <w:r>
        <w:rPr>
          <w:rFonts w:hint="eastAsia" w:ascii="仿宋" w:hAnsi="仿宋" w:eastAsia="仿宋"/>
          <w:sz w:val="32"/>
          <w:szCs w:val="32"/>
          <w:lang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00*150*100，需要对8处损坏位置进行水泥封堵并在上铺设塑胶或相关材料，确保美观安全。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预制板变形导致裂缝约为110米，裂缝为方块状，宽度从5mm到20mm不等，深度为100mm，施工工艺见下方。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塑胶场地裂缝长度约为</w:t>
      </w:r>
      <w:r>
        <w:rPr>
          <w:rFonts w:hint="eastAsia" w:ascii="仿宋" w:hAnsi="仿宋" w:eastAsia="仿宋"/>
          <w:sz w:val="32"/>
          <w:szCs w:val="32"/>
          <w:lang w:eastAsia="zh-CN"/>
        </w:rPr>
        <w:t>78</w:t>
      </w:r>
      <w:r>
        <w:rPr>
          <w:rFonts w:hint="eastAsia" w:ascii="仿宋" w:hAnsi="仿宋" w:eastAsia="仿宋"/>
          <w:sz w:val="32"/>
          <w:szCs w:val="32"/>
        </w:rPr>
        <w:t>0米，裂缝为不规则裂缝，宽度从3mm到40mm不等，深度为80mm，施工工艺见下方。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裂缝修复施工工艺要求</w:t>
      </w:r>
    </w:p>
    <w:p>
      <w:pPr>
        <w:tabs>
          <w:tab w:val="left" w:pos="567"/>
        </w:tabs>
        <w:ind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裂缝工程分为两个步骤进行施工，分别是沥青层修复和橡胶层修复。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沥青层修复</w:t>
      </w:r>
    </w:p>
    <w:p>
      <w:pPr>
        <w:tabs>
          <w:tab w:val="left" w:pos="567"/>
        </w:tabs>
        <w:ind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沥青层修复需包括切割、清理、填充和找平过程。</w:t>
      </w:r>
    </w:p>
    <w:p>
      <w:pPr>
        <w:pStyle w:val="8"/>
        <w:numPr>
          <w:ilvl w:val="0"/>
          <w:numId w:val="4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切割过程需要对操场裂缝处进行平整切割，防止修复对完整位置的损伤，切割宽度应大于裂缝宽度，深度需要至垫土层。</w:t>
      </w:r>
    </w:p>
    <w:p>
      <w:pPr>
        <w:pStyle w:val="8"/>
        <w:numPr>
          <w:ilvl w:val="0"/>
          <w:numId w:val="4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产生垃圾需要及时清理清运。</w:t>
      </w:r>
    </w:p>
    <w:p>
      <w:pPr>
        <w:pStyle w:val="8"/>
        <w:numPr>
          <w:ilvl w:val="0"/>
          <w:numId w:val="4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压实后</w:t>
      </w:r>
      <w:r>
        <w:rPr>
          <w:rFonts w:hint="eastAsia" w:ascii="仿宋" w:hAnsi="仿宋" w:eastAsia="仿宋"/>
          <w:sz w:val="32"/>
          <w:szCs w:val="32"/>
        </w:rPr>
        <w:t>需要将沥青层宽度和深度与原沥青层平面相同。</w:t>
      </w:r>
    </w:p>
    <w:p>
      <w:pPr>
        <w:pStyle w:val="8"/>
        <w:numPr>
          <w:ilvl w:val="0"/>
          <w:numId w:val="4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填充后需要按照相关要求进行晾干，并与原沥青层找平、压实。</w:t>
      </w:r>
    </w:p>
    <w:p>
      <w:pPr>
        <w:pStyle w:val="8"/>
        <w:numPr>
          <w:ilvl w:val="0"/>
          <w:numId w:val="3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橡胶层修复</w:t>
      </w:r>
    </w:p>
    <w:p>
      <w:pPr>
        <w:tabs>
          <w:tab w:val="left" w:pos="567"/>
        </w:tabs>
        <w:ind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橡胶层层修复需包括切割、清理、填充和找平过程。</w:t>
      </w:r>
    </w:p>
    <w:p>
      <w:pPr>
        <w:pStyle w:val="8"/>
        <w:numPr>
          <w:ilvl w:val="0"/>
          <w:numId w:val="5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切割过程需要对操场裂缝处进行平整切割，防止修复对完整位置的损伤，切割宽度应大于沥青层切割宽度，深度需要至沥青层。</w:t>
      </w:r>
    </w:p>
    <w:p>
      <w:pPr>
        <w:pStyle w:val="8"/>
        <w:numPr>
          <w:ilvl w:val="0"/>
          <w:numId w:val="5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产生垃圾需要及时清理清运。</w:t>
      </w:r>
    </w:p>
    <w:p>
      <w:pPr>
        <w:pStyle w:val="8"/>
        <w:numPr>
          <w:ilvl w:val="0"/>
          <w:numId w:val="5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压实后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需要与原橡胶层平面相同，并采用塑胶跑道专用胶水和EPDM橡胶颗粒进行混合填充，保证强度。</w:t>
      </w:r>
    </w:p>
    <w:p>
      <w:pPr>
        <w:pStyle w:val="8"/>
        <w:numPr>
          <w:ilvl w:val="0"/>
          <w:numId w:val="5"/>
        </w:numPr>
        <w:tabs>
          <w:tab w:val="left" w:pos="567"/>
        </w:tabs>
        <w:ind w:left="0" w:firstLine="419" w:firstLineChars="13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填充后需要按照相关要求进行晾干，并与原橡胶层找平、压实，颜色需保持基本一致。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加强安全教育，提高全员安全意识与知识水平。开工前，首先要根据各项工程的施工特点，编制具体的安全措施和作业安全细则，组织全体人员学习，并要求严格遵守。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2021年8月20日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8675D3"/>
    <w:multiLevelType w:val="multilevel"/>
    <w:tmpl w:val="2F8675D3"/>
    <w:lvl w:ilvl="0" w:tentative="0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F67D4E"/>
    <w:multiLevelType w:val="multilevel"/>
    <w:tmpl w:val="30F67D4E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abstractNum w:abstractNumId="3">
    <w:nsid w:val="3AD83E31"/>
    <w:multiLevelType w:val="multilevel"/>
    <w:tmpl w:val="3AD83E31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abstractNum w:abstractNumId="4">
    <w:nsid w:val="5E9D0737"/>
    <w:multiLevelType w:val="multilevel"/>
    <w:tmpl w:val="5E9D0737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1299</Characters>
  <Lines>10</Lines>
  <Paragraphs>3</Paragraphs>
  <TotalTime>0</TotalTime>
  <ScaleCrop>false</ScaleCrop>
  <LinksUpToDate>false</LinksUpToDate>
  <CharactersWithSpaces>1523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2021-08-19T22:44:00Z</dcterms:created>
  <dc:creator>Windows 用户</dc:creator>
  <cp:lastModifiedBy>iPhone (3)</cp:lastModifiedBy>
  <dcterms:modified xsi:type="dcterms:W3CDTF">2021-08-21T12:56:51Z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0C4CDBFD2854D78C28862061601EA4FF</vt:lpwstr>
  </property>
  <property fmtid="{D5CDD505-2E9C-101B-9397-08002B2CF9AE}" pid="3" name="KSOProductBuildVer">
    <vt:lpwstr>2052-11.10.0</vt:lpwstr>
  </property>
</Properties>
</file>